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9E" w:rsidRDefault="0039669E" w:rsidP="0039669E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bookmarkStart w:id="0" w:name="_GoBack"/>
      <w:r w:rsidRPr="006D74A0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 xml:space="preserve">CONFERENZA UNIFICATA DEL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2 novembre</w:t>
      </w:r>
      <w:r w:rsidRPr="006D74A0"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 xml:space="preserve"> 2017</w:t>
      </w:r>
    </w:p>
    <w:p w:rsidR="0039669E" w:rsidRDefault="0039669E" w:rsidP="0039669E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</w:p>
    <w:p w:rsidR="0039669E" w:rsidRPr="006D74A0" w:rsidRDefault="0039669E" w:rsidP="0039669E">
      <w:pPr>
        <w:shd w:val="clear" w:color="auto" w:fill="FFFFFF"/>
        <w:spacing w:after="60" w:line="300" w:lineRule="atLeast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  <w:t>report</w:t>
      </w:r>
    </w:p>
    <w:p w:rsidR="0039669E" w:rsidRPr="006D74A0" w:rsidRDefault="0039669E" w:rsidP="0039669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</w:p>
    <w:p w:rsidR="0039669E" w:rsidRPr="0039669E" w:rsidRDefault="0039669E" w:rsidP="00396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6D74A0">
        <w:rPr>
          <w:rFonts w:ascii="Arial" w:eastAsia="Times New Roman" w:hAnsi="Arial" w:cs="Arial"/>
          <w:color w:val="000000"/>
          <w:sz w:val="17"/>
          <w:szCs w:val="17"/>
          <w:lang w:eastAsia="it-IT"/>
        </w:rPr>
        <w:t> </w:t>
      </w:r>
      <w:r w:rsidRPr="0039669E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APPROVAZIONE DEL VERBALE DELLA SEDUTA DEL 26 OTTOBRE 2017.</w:t>
      </w:r>
    </w:p>
    <w:p w:rsidR="0039669E" w:rsidRPr="0039669E" w:rsidRDefault="0039669E" w:rsidP="0039669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39669E">
        <w:rPr>
          <w:rFonts w:ascii="Verdana" w:eastAsia="Times New Roman" w:hAnsi="Verdana" w:cs="Arial"/>
          <w:b/>
          <w:color w:val="FF0000"/>
          <w:sz w:val="24"/>
          <w:szCs w:val="24"/>
          <w:lang w:eastAsia="it-IT"/>
        </w:rPr>
        <w:t>Approvato</w:t>
      </w:r>
      <w:r w:rsidRPr="0039669E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 </w:t>
      </w:r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center"/>
        <w:rPr>
          <w:rFonts w:ascii="Verdana" w:hAnsi="Verdana"/>
          <w:b/>
          <w:sz w:val="24"/>
          <w:szCs w:val="24"/>
        </w:rPr>
      </w:pPr>
      <w:r w:rsidRPr="0039669E">
        <w:rPr>
          <w:rFonts w:ascii="Verdana" w:hAnsi="Verdana"/>
          <w:b/>
          <w:sz w:val="24"/>
          <w:szCs w:val="24"/>
        </w:rPr>
        <w:t xml:space="preserve">Punto 1) </w:t>
      </w:r>
      <w:proofErr w:type="spellStart"/>
      <w:r w:rsidRPr="0039669E">
        <w:rPr>
          <w:rFonts w:ascii="Verdana" w:hAnsi="Verdana"/>
          <w:b/>
          <w:sz w:val="24"/>
          <w:szCs w:val="24"/>
        </w:rPr>
        <w:t>Odg</w:t>
      </w:r>
      <w:proofErr w:type="spellEnd"/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39669E">
        <w:rPr>
          <w:rFonts w:ascii="Verdana" w:hAnsi="Verdana"/>
          <w:sz w:val="24"/>
          <w:szCs w:val="24"/>
        </w:rPr>
        <w:t>Disegno di legge recante: "Disposizioni per la formazione del bilancio di previsione dello Stato per l'anno 2018 a bilancio pluriennale per il triennio 2018-2020".</w:t>
      </w:r>
      <w:r w:rsidRPr="0039669E">
        <w:rPr>
          <w:rFonts w:ascii="Verdana" w:hAnsi="Verdana"/>
          <w:sz w:val="24"/>
          <w:szCs w:val="24"/>
        </w:rPr>
        <w:cr/>
      </w:r>
      <w:r w:rsidRPr="0039669E">
        <w:rPr>
          <w:rFonts w:ascii="Verdana" w:hAnsi="Verdana"/>
          <w:b/>
          <w:color w:val="FF0000"/>
          <w:sz w:val="24"/>
          <w:szCs w:val="24"/>
        </w:rPr>
        <w:t>Rinvio</w:t>
      </w:r>
    </w:p>
    <w:p w:rsidR="0039669E" w:rsidRPr="0039669E" w:rsidRDefault="0039669E" w:rsidP="0039669E">
      <w:pPr>
        <w:jc w:val="center"/>
        <w:rPr>
          <w:rFonts w:ascii="Verdana" w:hAnsi="Verdana"/>
          <w:b/>
          <w:sz w:val="24"/>
          <w:szCs w:val="24"/>
        </w:rPr>
      </w:pPr>
      <w:r w:rsidRPr="0039669E">
        <w:rPr>
          <w:rFonts w:ascii="Verdana" w:hAnsi="Verdana"/>
          <w:b/>
          <w:sz w:val="24"/>
          <w:szCs w:val="24"/>
        </w:rPr>
        <w:t xml:space="preserve">Punto 2) </w:t>
      </w:r>
      <w:proofErr w:type="spellStart"/>
      <w:r w:rsidRPr="0039669E">
        <w:rPr>
          <w:rFonts w:ascii="Verdana" w:hAnsi="Verdana"/>
          <w:b/>
          <w:sz w:val="24"/>
          <w:szCs w:val="24"/>
        </w:rPr>
        <w:t>Odg</w:t>
      </w:r>
      <w:proofErr w:type="spellEnd"/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both"/>
        <w:rPr>
          <w:rFonts w:ascii="Verdana" w:hAnsi="Verdana"/>
          <w:sz w:val="24"/>
          <w:szCs w:val="24"/>
        </w:rPr>
      </w:pPr>
      <w:r w:rsidRPr="0039669E">
        <w:rPr>
          <w:rFonts w:ascii="Verdana" w:hAnsi="Verdana"/>
          <w:sz w:val="24"/>
          <w:szCs w:val="24"/>
        </w:rPr>
        <w:t>Parere, ai sensi dell’articolo 9, comma 3, del decreto legislativo 28 agosto 1997, n. 281, sul disegno di legge per la conversione in legge del decreto- legge 16 ottobre 2017, n. 148 recante disposizioni urgenti in materia finanziaria e per esigenze indifferibili (A.S. 2942) (ECONOMIA E FINANZE)</w:t>
      </w:r>
      <w:r w:rsidRPr="0039669E">
        <w:rPr>
          <w:rFonts w:ascii="Verdana" w:hAnsi="Verdana"/>
          <w:sz w:val="24"/>
          <w:szCs w:val="24"/>
        </w:rPr>
        <w:cr/>
      </w:r>
      <w:r w:rsidRPr="0039669E">
        <w:rPr>
          <w:rFonts w:ascii="Verdana" w:hAnsi="Verdana"/>
          <w:b/>
          <w:color w:val="FF0000"/>
          <w:sz w:val="24"/>
          <w:szCs w:val="24"/>
        </w:rPr>
        <w:t>Parere favorevole</w:t>
      </w:r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center"/>
        <w:rPr>
          <w:rFonts w:ascii="Verdana" w:hAnsi="Verdana"/>
          <w:b/>
          <w:sz w:val="24"/>
          <w:szCs w:val="24"/>
        </w:rPr>
      </w:pPr>
      <w:r w:rsidRPr="0039669E">
        <w:rPr>
          <w:rFonts w:ascii="Verdana" w:hAnsi="Verdana"/>
          <w:b/>
          <w:sz w:val="24"/>
          <w:szCs w:val="24"/>
        </w:rPr>
        <w:t xml:space="preserve">Punto 3) </w:t>
      </w:r>
      <w:proofErr w:type="spellStart"/>
      <w:r w:rsidRPr="0039669E">
        <w:rPr>
          <w:rFonts w:ascii="Verdana" w:hAnsi="Verdana"/>
          <w:b/>
          <w:sz w:val="24"/>
          <w:szCs w:val="24"/>
        </w:rPr>
        <w:t>Odg</w:t>
      </w:r>
      <w:proofErr w:type="spellEnd"/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39669E">
        <w:rPr>
          <w:rFonts w:ascii="Verdana" w:hAnsi="Verdana"/>
          <w:sz w:val="24"/>
          <w:szCs w:val="24"/>
        </w:rPr>
        <w:t>Designazione ai sensi dell'art. 10 comma 2 del decreto legislativo 25 maggio 2017 n. 75 di due rappresentanti della Conferenza Unificata in seno alla Consulta nazionale per l'integrazione in ambiente di lavoro delle persone con disabilità</w:t>
      </w:r>
      <w:r w:rsidRPr="0039669E">
        <w:rPr>
          <w:rFonts w:ascii="Verdana" w:hAnsi="Verdana"/>
          <w:sz w:val="24"/>
          <w:szCs w:val="24"/>
        </w:rPr>
        <w:cr/>
      </w:r>
      <w:r w:rsidRPr="0039669E">
        <w:rPr>
          <w:rFonts w:ascii="Verdana" w:hAnsi="Verdana"/>
          <w:b/>
          <w:color w:val="FF0000"/>
          <w:sz w:val="24"/>
          <w:szCs w:val="24"/>
        </w:rPr>
        <w:t>Rinvio</w:t>
      </w:r>
    </w:p>
    <w:p w:rsidR="0039669E" w:rsidRPr="0039669E" w:rsidRDefault="0039669E" w:rsidP="0039669E">
      <w:pPr>
        <w:jc w:val="both"/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center"/>
        <w:rPr>
          <w:rFonts w:ascii="Verdana" w:hAnsi="Verdana"/>
          <w:b/>
          <w:sz w:val="24"/>
          <w:szCs w:val="24"/>
        </w:rPr>
      </w:pPr>
      <w:r w:rsidRPr="0039669E">
        <w:rPr>
          <w:rFonts w:ascii="Verdana" w:hAnsi="Verdana"/>
          <w:b/>
          <w:sz w:val="24"/>
          <w:szCs w:val="24"/>
        </w:rPr>
        <w:t xml:space="preserve">Punto 4) </w:t>
      </w:r>
      <w:proofErr w:type="spellStart"/>
      <w:r w:rsidRPr="0039669E">
        <w:rPr>
          <w:rFonts w:ascii="Verdana" w:hAnsi="Verdana"/>
          <w:b/>
          <w:sz w:val="24"/>
          <w:szCs w:val="24"/>
        </w:rPr>
        <w:t>Odg</w:t>
      </w:r>
      <w:proofErr w:type="spellEnd"/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39669E">
        <w:rPr>
          <w:rFonts w:ascii="Verdana" w:hAnsi="Verdana"/>
          <w:sz w:val="24"/>
          <w:szCs w:val="24"/>
        </w:rPr>
        <w:t>Acquisizione della designazione, ai sensi dell'articolo 9, comma 1, del decreto legislativo 28 agosto 1997, n. 281, del componente del Collegio dei revisori dei conti dell'Agenzia Nazionale per i Servizi sanitari regionali</w:t>
      </w:r>
      <w:r w:rsidRPr="0039669E">
        <w:rPr>
          <w:rFonts w:ascii="Verdana" w:hAnsi="Verdana"/>
          <w:sz w:val="24"/>
          <w:szCs w:val="24"/>
        </w:rPr>
        <w:cr/>
      </w:r>
      <w:r w:rsidRPr="0039669E">
        <w:rPr>
          <w:rFonts w:ascii="Verdana" w:hAnsi="Verdana"/>
          <w:b/>
          <w:color w:val="FF0000"/>
          <w:sz w:val="24"/>
          <w:szCs w:val="24"/>
        </w:rPr>
        <w:t>Rinvio</w:t>
      </w:r>
    </w:p>
    <w:p w:rsidR="0039669E" w:rsidRPr="0039669E" w:rsidRDefault="0039669E" w:rsidP="0039669E">
      <w:pPr>
        <w:jc w:val="both"/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center"/>
        <w:rPr>
          <w:rFonts w:ascii="Verdana" w:hAnsi="Verdana"/>
          <w:b/>
          <w:sz w:val="24"/>
          <w:szCs w:val="24"/>
        </w:rPr>
      </w:pPr>
      <w:r w:rsidRPr="0039669E">
        <w:rPr>
          <w:rFonts w:ascii="Verdana" w:hAnsi="Verdana"/>
          <w:b/>
          <w:sz w:val="24"/>
          <w:szCs w:val="24"/>
        </w:rPr>
        <w:lastRenderedPageBreak/>
        <w:t xml:space="preserve">Punto 5) </w:t>
      </w:r>
      <w:proofErr w:type="spellStart"/>
      <w:r w:rsidRPr="0039669E">
        <w:rPr>
          <w:rFonts w:ascii="Verdana" w:hAnsi="Verdana"/>
          <w:b/>
          <w:sz w:val="24"/>
          <w:szCs w:val="24"/>
        </w:rPr>
        <w:t>Odg</w:t>
      </w:r>
      <w:proofErr w:type="spellEnd"/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39669E">
        <w:rPr>
          <w:rFonts w:ascii="Verdana" w:hAnsi="Verdana"/>
          <w:sz w:val="24"/>
          <w:szCs w:val="24"/>
        </w:rPr>
        <w:t>Designazione ai sensi dell'articolo 11-ter della legge 28 gennaio 1994, n. 84, recante " Riordino della legislazione in materia portuale " di due rappresentanti in seno alla Conferenza nazionale di coordinamento delle Autorità di sistema portuale.</w:t>
      </w:r>
      <w:r w:rsidRPr="0039669E">
        <w:rPr>
          <w:rFonts w:ascii="Verdana" w:hAnsi="Verdana"/>
          <w:sz w:val="24"/>
          <w:szCs w:val="24"/>
        </w:rPr>
        <w:cr/>
      </w:r>
      <w:r w:rsidRPr="0039669E">
        <w:rPr>
          <w:rFonts w:ascii="Verdana" w:hAnsi="Verdana"/>
          <w:b/>
          <w:color w:val="FF0000"/>
          <w:sz w:val="24"/>
          <w:szCs w:val="24"/>
        </w:rPr>
        <w:t>Rinvio</w:t>
      </w:r>
    </w:p>
    <w:p w:rsidR="0039669E" w:rsidRPr="0039669E" w:rsidRDefault="0039669E" w:rsidP="0039669E">
      <w:pPr>
        <w:jc w:val="center"/>
        <w:rPr>
          <w:rFonts w:ascii="Verdana" w:hAnsi="Verdana"/>
          <w:b/>
          <w:sz w:val="24"/>
          <w:szCs w:val="24"/>
        </w:rPr>
      </w:pPr>
      <w:r w:rsidRPr="0039669E">
        <w:rPr>
          <w:rFonts w:ascii="Verdana" w:hAnsi="Verdana"/>
          <w:b/>
          <w:sz w:val="24"/>
          <w:szCs w:val="24"/>
        </w:rPr>
        <w:t xml:space="preserve">Punto 6) </w:t>
      </w:r>
      <w:proofErr w:type="spellStart"/>
      <w:r w:rsidRPr="0039669E">
        <w:rPr>
          <w:rFonts w:ascii="Verdana" w:hAnsi="Verdana"/>
          <w:b/>
          <w:sz w:val="24"/>
          <w:szCs w:val="24"/>
        </w:rPr>
        <w:t>Odg</w:t>
      </w:r>
      <w:proofErr w:type="spellEnd"/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39669E">
        <w:rPr>
          <w:rFonts w:ascii="Verdana" w:hAnsi="Verdana"/>
          <w:sz w:val="24"/>
          <w:szCs w:val="24"/>
        </w:rPr>
        <w:t>Designazione di rappresentanti per la istituzione della Commissione per il Sistema integrato di educazione e di istruzione, prevista dall'articolo 10, comma 2, del decreto legislativo 13 aprile 2017, n. 65.</w:t>
      </w:r>
      <w:r w:rsidRPr="0039669E">
        <w:rPr>
          <w:rFonts w:ascii="Verdana" w:hAnsi="Verdana"/>
          <w:sz w:val="24"/>
          <w:szCs w:val="24"/>
        </w:rPr>
        <w:cr/>
      </w:r>
      <w:r w:rsidRPr="0039669E">
        <w:rPr>
          <w:rFonts w:ascii="Verdana" w:hAnsi="Verdana"/>
          <w:b/>
          <w:color w:val="FF0000"/>
          <w:sz w:val="24"/>
          <w:szCs w:val="24"/>
        </w:rPr>
        <w:t>Rinvio</w:t>
      </w:r>
    </w:p>
    <w:p w:rsidR="0039669E" w:rsidRPr="0039669E" w:rsidRDefault="0039669E" w:rsidP="0039669E">
      <w:pPr>
        <w:jc w:val="center"/>
        <w:rPr>
          <w:rFonts w:ascii="Verdana" w:hAnsi="Verdana"/>
          <w:b/>
          <w:sz w:val="24"/>
          <w:szCs w:val="24"/>
        </w:rPr>
      </w:pPr>
      <w:r w:rsidRPr="0039669E">
        <w:rPr>
          <w:rFonts w:ascii="Verdana" w:hAnsi="Verdana"/>
          <w:b/>
          <w:sz w:val="24"/>
          <w:szCs w:val="24"/>
        </w:rPr>
        <w:t xml:space="preserve">Punto 7) </w:t>
      </w:r>
      <w:proofErr w:type="spellStart"/>
      <w:r w:rsidRPr="0039669E">
        <w:rPr>
          <w:rFonts w:ascii="Verdana" w:hAnsi="Verdana"/>
          <w:b/>
          <w:sz w:val="24"/>
          <w:szCs w:val="24"/>
        </w:rPr>
        <w:t>Odg</w:t>
      </w:r>
      <w:proofErr w:type="spellEnd"/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39669E">
        <w:rPr>
          <w:rFonts w:ascii="Verdana" w:hAnsi="Verdana"/>
          <w:sz w:val="24"/>
          <w:szCs w:val="24"/>
        </w:rPr>
        <w:t xml:space="preserve">Intesa ai sensi dell’articolo 9, comma 2, lett. b) del decreto legislativo 28 agosto 1997, n. 281 sullo Schema di deliberazione del Consiglio dei Ministri concernente l’adozione </w:t>
      </w:r>
      <w:proofErr w:type="gramStart"/>
      <w:r w:rsidRPr="0039669E">
        <w:rPr>
          <w:rFonts w:ascii="Verdana" w:hAnsi="Verdana"/>
          <w:sz w:val="24"/>
          <w:szCs w:val="24"/>
        </w:rPr>
        <w:t>del ”Piano</w:t>
      </w:r>
      <w:proofErr w:type="gramEnd"/>
      <w:r w:rsidRPr="0039669E">
        <w:rPr>
          <w:rFonts w:ascii="Verdana" w:hAnsi="Verdana"/>
          <w:sz w:val="24"/>
          <w:szCs w:val="24"/>
        </w:rPr>
        <w:t xml:space="preserve"> di azione nazionale pluriennale” per la promozione del Sistema integrato dei servizi di educazione e istruzione per le bambine e i bambini dalla nascita sino a sei anni.</w:t>
      </w:r>
      <w:r w:rsidRPr="0039669E">
        <w:rPr>
          <w:rFonts w:ascii="Verdana" w:hAnsi="Verdana"/>
          <w:sz w:val="24"/>
          <w:szCs w:val="24"/>
        </w:rPr>
        <w:cr/>
      </w:r>
      <w:r>
        <w:rPr>
          <w:rFonts w:ascii="Verdana" w:hAnsi="Verdana"/>
          <w:b/>
          <w:color w:val="FF0000"/>
          <w:sz w:val="24"/>
          <w:szCs w:val="24"/>
        </w:rPr>
        <w:t>Sancita Intesa</w:t>
      </w:r>
    </w:p>
    <w:p w:rsidR="0039669E" w:rsidRPr="0039669E" w:rsidRDefault="0039669E" w:rsidP="0039669E">
      <w:pPr>
        <w:jc w:val="center"/>
        <w:rPr>
          <w:rFonts w:ascii="Verdana" w:hAnsi="Verdana"/>
          <w:b/>
          <w:sz w:val="24"/>
          <w:szCs w:val="24"/>
        </w:rPr>
      </w:pPr>
      <w:r w:rsidRPr="0039669E">
        <w:rPr>
          <w:rFonts w:ascii="Verdana" w:hAnsi="Verdana"/>
          <w:b/>
          <w:sz w:val="24"/>
          <w:szCs w:val="24"/>
        </w:rPr>
        <w:t xml:space="preserve">Punto 8) </w:t>
      </w:r>
      <w:proofErr w:type="spellStart"/>
      <w:r w:rsidRPr="0039669E">
        <w:rPr>
          <w:rFonts w:ascii="Verdana" w:hAnsi="Verdana"/>
          <w:b/>
          <w:sz w:val="24"/>
          <w:szCs w:val="24"/>
        </w:rPr>
        <w:t>Odg</w:t>
      </w:r>
      <w:proofErr w:type="spellEnd"/>
    </w:p>
    <w:p w:rsidR="0039669E" w:rsidRPr="0039669E" w:rsidRDefault="0039669E" w:rsidP="0039669E">
      <w:pPr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39669E">
        <w:rPr>
          <w:rFonts w:ascii="Verdana" w:hAnsi="Verdana"/>
          <w:sz w:val="24"/>
          <w:szCs w:val="24"/>
        </w:rPr>
        <w:t>Intesa sullo schema di decreto del Ministro dell’istruzione, dell’università e della ricerca, recante: Fondo nazionale per il Sistema integrato dei servizi di educazione e di istruzione.</w:t>
      </w:r>
      <w:r w:rsidRPr="0039669E">
        <w:rPr>
          <w:rFonts w:ascii="Verdana" w:hAnsi="Verdana"/>
          <w:sz w:val="24"/>
          <w:szCs w:val="24"/>
        </w:rPr>
        <w:cr/>
      </w:r>
      <w:r>
        <w:rPr>
          <w:rFonts w:ascii="Verdana" w:hAnsi="Verdana"/>
          <w:b/>
          <w:color w:val="FF0000"/>
          <w:sz w:val="24"/>
          <w:szCs w:val="24"/>
        </w:rPr>
        <w:t>Sancita Intesa</w:t>
      </w:r>
    </w:p>
    <w:p w:rsidR="0039669E" w:rsidRPr="0039669E" w:rsidRDefault="0039669E" w:rsidP="0039669E">
      <w:pPr>
        <w:jc w:val="both"/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center"/>
        <w:rPr>
          <w:rFonts w:ascii="Verdana" w:hAnsi="Verdana"/>
          <w:b/>
          <w:sz w:val="24"/>
          <w:szCs w:val="24"/>
        </w:rPr>
      </w:pPr>
      <w:r w:rsidRPr="0039669E">
        <w:rPr>
          <w:rFonts w:ascii="Verdana" w:hAnsi="Verdana"/>
          <w:b/>
          <w:sz w:val="24"/>
          <w:szCs w:val="24"/>
        </w:rPr>
        <w:t xml:space="preserve">Punto 9) </w:t>
      </w:r>
      <w:proofErr w:type="spellStart"/>
      <w:r w:rsidRPr="0039669E">
        <w:rPr>
          <w:rFonts w:ascii="Verdana" w:hAnsi="Verdana"/>
          <w:b/>
          <w:sz w:val="24"/>
          <w:szCs w:val="24"/>
        </w:rPr>
        <w:t>Odg</w:t>
      </w:r>
      <w:proofErr w:type="spellEnd"/>
    </w:p>
    <w:p w:rsidR="0039669E" w:rsidRPr="0039669E" w:rsidRDefault="0039669E" w:rsidP="0039669E">
      <w:pPr>
        <w:jc w:val="both"/>
        <w:rPr>
          <w:rFonts w:ascii="Verdana" w:hAnsi="Verdana"/>
          <w:sz w:val="24"/>
          <w:szCs w:val="24"/>
        </w:rPr>
      </w:pPr>
    </w:p>
    <w:p w:rsidR="0039669E" w:rsidRPr="0039669E" w:rsidRDefault="0039669E" w:rsidP="0039669E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39669E">
        <w:rPr>
          <w:rFonts w:ascii="Verdana" w:hAnsi="Verdana"/>
          <w:sz w:val="24"/>
          <w:szCs w:val="24"/>
        </w:rPr>
        <w:t>Informativa su attuazione dell’articolo 1, comma 1, lettera h), della legge 7 agosto 2015, n. 124, recante “Deleghe al Governo, in materia di riorganizzazione delle amministrazioni pubbliche”</w:t>
      </w:r>
      <w:r w:rsidRPr="0039669E">
        <w:rPr>
          <w:rFonts w:ascii="Verdana" w:hAnsi="Verdana"/>
          <w:sz w:val="24"/>
          <w:szCs w:val="24"/>
        </w:rPr>
        <w:cr/>
      </w:r>
      <w:r>
        <w:rPr>
          <w:rFonts w:ascii="Verdana" w:hAnsi="Verdana"/>
          <w:b/>
          <w:color w:val="FF0000"/>
          <w:sz w:val="24"/>
          <w:szCs w:val="24"/>
        </w:rPr>
        <w:t>Informativa Resa</w:t>
      </w:r>
    </w:p>
    <w:bookmarkEnd w:id="0"/>
    <w:p w:rsidR="0039669E" w:rsidRPr="0039669E" w:rsidRDefault="0039669E" w:rsidP="0039669E">
      <w:pPr>
        <w:jc w:val="both"/>
        <w:rPr>
          <w:rFonts w:ascii="Verdana" w:hAnsi="Verdana"/>
          <w:sz w:val="24"/>
          <w:szCs w:val="24"/>
        </w:rPr>
      </w:pPr>
    </w:p>
    <w:sectPr w:rsidR="0039669E" w:rsidRPr="00396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9E"/>
    <w:rsid w:val="0039669E"/>
    <w:rsid w:val="003E3074"/>
    <w:rsid w:val="00422153"/>
    <w:rsid w:val="00770B96"/>
    <w:rsid w:val="008C3354"/>
    <w:rsid w:val="009A2BED"/>
    <w:rsid w:val="00A8468D"/>
    <w:rsid w:val="00C97E23"/>
    <w:rsid w:val="00F5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38FFD-6258-45E5-9506-410032DF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Giovannini</dc:creator>
  <cp:keywords/>
  <dc:description/>
  <cp:lastModifiedBy>A. Di Giammarco (Unione Province d'Italia)</cp:lastModifiedBy>
  <cp:revision>2</cp:revision>
  <dcterms:created xsi:type="dcterms:W3CDTF">2017-11-03T10:27:00Z</dcterms:created>
  <dcterms:modified xsi:type="dcterms:W3CDTF">2017-11-03T10:27:00Z</dcterms:modified>
</cp:coreProperties>
</file>